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69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"/>
        <w:gridCol w:w="1379"/>
        <w:gridCol w:w="3577"/>
        <w:gridCol w:w="3130"/>
        <w:gridCol w:w="5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所属区划：</w:t>
            </w:r>
          </w:p>
        </w:tc>
        <w:tc>
          <w:tcPr>
            <w:tcW w:w="3577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墨竹工卡县</w:t>
            </w:r>
          </w:p>
        </w:tc>
        <w:tc>
          <w:tcPr>
            <w:tcW w:w="3130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实施机构：</w:t>
            </w:r>
          </w:p>
        </w:tc>
        <w:tc>
          <w:tcPr>
            <w:tcW w:w="5771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墨竹工卡县生态环境局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事项类型：</w:t>
            </w:r>
          </w:p>
        </w:tc>
        <w:tc>
          <w:tcPr>
            <w:tcW w:w="3577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3130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基本编码：</w:t>
            </w:r>
          </w:p>
        </w:tc>
        <w:tc>
          <w:tcPr>
            <w:tcW w:w="5771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000116101004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事项名称：</w:t>
            </w:r>
          </w:p>
        </w:tc>
        <w:tc>
          <w:tcPr>
            <w:tcW w:w="12478" w:type="dxa"/>
            <w:gridSpan w:val="3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一般建设项目环境影响评价审批（县级权限）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行使层级：</w:t>
            </w:r>
          </w:p>
        </w:tc>
        <w:tc>
          <w:tcPr>
            <w:tcW w:w="12478" w:type="dxa"/>
            <w:gridSpan w:val="3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  <w:t>县级仅限咨询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设定依据：</w:t>
            </w:r>
          </w:p>
        </w:tc>
        <w:tc>
          <w:tcPr>
            <w:tcW w:w="12478" w:type="dxa"/>
            <w:gridSpan w:val="3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09"/>
              </w:tabs>
              <w:wordWrap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  <w:tab/>
              <w:t xml:space="preserve">1.《中华人民共和国环境保护法》第十九条：编制有关开发利用规划，建设对环境有影响的项目，应当依法进行环境影响评价。未依法进行环境影响评价的开发利用规划，不得组织实施；未依法进行环境影响评价的建设项目，不得开工建设。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709"/>
              </w:tabs>
              <w:wordWrap w:val="0"/>
              <w:spacing w:before="0" w:beforeAutospacing="0" w:after="0" w:afterAutospacing="0" w:line="21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监督电话：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0891-6132930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咨询电话：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0891-6132930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" w:type="dxa"/>
          <w:trHeight w:val="990" w:hRule="atLeast"/>
        </w:trPr>
        <w:tc>
          <w:tcPr>
            <w:tcW w:w="1379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righ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办理地点：</w:t>
            </w:r>
          </w:p>
        </w:tc>
        <w:tc>
          <w:tcPr>
            <w:tcW w:w="12478" w:type="dxa"/>
            <w:gridSpan w:val="3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wordWrap w:val="0"/>
              <w:spacing w:before="0" w:beforeAutospacing="0" w:after="0" w:afterAutospacing="0"/>
              <w:ind w:left="0" w:right="0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墨竹工卡县生态环保局 办理地址： 墨竹工卡县嘎则新区阿多路8号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办理时间： 夏季 星期一至星期五 9:30-13:00；15:30-18:30 冬季 星期一至星期五 9:30-13:00；15:30-18:00（国家法定节日除外）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DBjNDFkZmJjZjY5ZjBiOGUyMjE0MWQyN2QxMGUifQ=="/>
  </w:docVars>
  <w:rsids>
    <w:rsidRoot w:val="00000000"/>
    <w:rsid w:val="6E9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2024-02-21T04:20:16Z</dcterms:created>
  <dc:creator>Administrator</dc:creator>
  <cp:lastModifiedBy>Administrator</cp:lastModifiedBy>
  <dcterms:modified xsi:type="dcterms:W3CDTF">2024-02-21T04:31:51Z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AD433DDB01EA45A1825E02981F98E60E</vt:lpwstr>
  </property>
</Properties>
</file>