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86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
        <w:gridCol w:w="1379"/>
        <w:gridCol w:w="3577"/>
        <w:gridCol w:w="3130"/>
        <w:gridCol w:w="5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所属区划：</w:t>
            </w:r>
          </w:p>
        </w:tc>
        <w:tc>
          <w:tcPr>
            <w:tcW w:w="3577"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wordWrap w:val="0"/>
              <w:spacing w:before="0" w:beforeAutospacing="0" w:after="0" w:afterAutospacing="0" w:line="21" w:lineRule="atLeast"/>
              <w:ind w:left="0" w:right="0" w:firstLine="0"/>
              <w:jc w:val="center"/>
              <w:textAlignment w:val="top"/>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墨竹工卡县</w:t>
            </w:r>
          </w:p>
        </w:tc>
        <w:tc>
          <w:tcPr>
            <w:tcW w:w="3130"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实施机构：</w:t>
            </w:r>
          </w:p>
        </w:tc>
        <w:tc>
          <w:tcPr>
            <w:tcW w:w="5771"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wordWrap w:val="0"/>
              <w:spacing w:before="0" w:beforeAutospacing="0" w:after="0" w:afterAutospacing="0" w:line="21" w:lineRule="atLeast"/>
              <w:ind w:left="0" w:right="0" w:firstLine="0"/>
              <w:jc w:val="center"/>
              <w:textAlignment w:val="top"/>
              <w:rPr>
                <w:rFonts w:hint="eastAsia" w:ascii="微软雅黑" w:hAnsi="微软雅黑" w:eastAsia="微软雅黑" w:cs="微软雅黑"/>
                <w:i w:val="0"/>
                <w:iCs w:val="0"/>
                <w:caps w:val="0"/>
                <w:color w:val="666666"/>
                <w:spacing w:val="0"/>
                <w:sz w:val="21"/>
                <w:szCs w:val="21"/>
              </w:rPr>
            </w:pPr>
            <w:r>
              <w:rPr>
                <w:rFonts w:ascii="SHR" w:hAnsi="SHR" w:eastAsia="SHR" w:cs="SHR"/>
                <w:i w:val="0"/>
                <w:iCs w:val="0"/>
                <w:caps w:val="0"/>
                <w:color w:val="666666"/>
                <w:spacing w:val="0"/>
                <w:sz w:val="19"/>
                <w:szCs w:val="19"/>
                <w:shd w:val="clear" w:fill="FFFFFF"/>
              </w:rPr>
              <w:t>墨竹工卡县公安局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事项类型：</w:t>
            </w:r>
          </w:p>
        </w:tc>
        <w:tc>
          <w:tcPr>
            <w:tcW w:w="3577"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行政许可</w:t>
            </w:r>
          </w:p>
        </w:tc>
        <w:tc>
          <w:tcPr>
            <w:tcW w:w="3130"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基本编码：</w:t>
            </w:r>
          </w:p>
        </w:tc>
        <w:tc>
          <w:tcPr>
            <w:tcW w:w="5771"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default"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000109015000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事项名称：</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第一类、第二类易制毒化学品运输许可（县级权限）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行使层级：</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县级仅限咨询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设定依据：</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易制毒化学品管理条例》（2005年8月26日国务院令第445号，2016年2月6日予以修改）第二十条：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监督电话：</w:t>
            </w:r>
          </w:p>
        </w:tc>
        <w:tc>
          <w:tcPr>
            <w:tcW w:w="357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0891-6137170</w:t>
            </w:r>
          </w:p>
        </w:tc>
        <w:tc>
          <w:tcPr>
            <w:tcW w:w="313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咨询电话：</w:t>
            </w:r>
          </w:p>
        </w:tc>
        <w:tc>
          <w:tcPr>
            <w:tcW w:w="5771"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0891-6137160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12" w:type="dxa"/>
          <w:trHeight w:val="990" w:hRule="atLeast"/>
        </w:trPr>
        <w:tc>
          <w:tcPr>
            <w:tcW w:w="1379"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办理地点：</w:t>
            </w:r>
          </w:p>
        </w:tc>
        <w:tc>
          <w:tcPr>
            <w:tcW w:w="12478" w:type="dxa"/>
            <w:gridSpan w:val="3"/>
            <w:tcBorders>
              <w:top w:val="nil"/>
              <w:bottom w:val="single" w:color="E5E5E5" w:sz="6" w:space="0"/>
              <w:right w:val="single" w:color="E5E5E5" w:sz="6" w:space="0"/>
            </w:tcBorders>
            <w:shd w:val="clear" w:color="auto" w:fill="auto"/>
            <w:tcMar>
              <w:top w:w="45" w:type="dxa"/>
              <w:left w:w="45" w:type="dxa"/>
              <w:bottom w:w="45" w:type="dxa"/>
              <w:right w:w="45"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default"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墨竹工卡县公安局 办理地址：</w:t>
            </w:r>
            <w:r>
              <w:rPr>
                <w:rFonts w:hint="default" w:ascii="微软雅黑" w:hAnsi="微软雅黑" w:eastAsia="微软雅黑" w:cs="微软雅黑"/>
                <w:i w:val="0"/>
                <w:iCs w:val="0"/>
                <w:caps w:val="0"/>
                <w:color w:val="666666"/>
                <w:spacing w:val="0"/>
                <w:kern w:val="0"/>
                <w:sz w:val="21"/>
                <w:szCs w:val="21"/>
                <w:lang w:val="en-US" w:eastAsia="zh-CN" w:bidi="ar"/>
              </w:rPr>
              <w:t>墨竹工卡县南京路墨竹工卡县公安局（3楼治安大队）</w:t>
            </w:r>
          </w:p>
          <w:p>
            <w:pPr>
              <w:keepNext w:val="0"/>
              <w:keepLines w:val="0"/>
              <w:widowControl/>
              <w:suppressLineNumbers w:val="0"/>
              <w:spacing w:before="0" w:beforeAutospacing="0" w:after="0" w:afterAutospacing="0" w:line="21" w:lineRule="atLeast"/>
              <w:ind w:left="0" w:right="0" w:firstLine="0"/>
              <w:jc w:val="center"/>
              <w:textAlignment w:val="center"/>
              <w:rPr>
                <w:rFonts w:hint="default"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办理时间：</w:t>
            </w:r>
            <w:r>
              <w:rPr>
                <w:rFonts w:hint="default" w:ascii="微软雅黑" w:hAnsi="微软雅黑" w:eastAsia="微软雅黑" w:cs="微软雅黑"/>
                <w:i w:val="0"/>
                <w:iCs w:val="0"/>
                <w:caps w:val="0"/>
                <w:color w:val="666666"/>
                <w:spacing w:val="0"/>
                <w:kern w:val="0"/>
                <w:sz w:val="21"/>
                <w:szCs w:val="21"/>
                <w:lang w:val="en-US" w:eastAsia="zh-CN" w:bidi="ar"/>
              </w:rPr>
              <w:t>夏季：周一至周五 上午9：30-13：00 下午15:30-18:30（法定节假日除外）冬季：周一至周五 上午9：30-13：00 下午15:30-18:00（法定节假日除外）</w:t>
            </w:r>
            <w:bookmarkStart w:id="0" w:name="_GoBack"/>
            <w:bookmarkEnd w:id="0"/>
          </w:p>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p>
        </w:tc>
      </w:tr>
    </w:tbl>
    <w:p>
      <w:pPr>
        <w:keepNext w:val="0"/>
        <w:keepLines w:val="0"/>
        <w:widowControl/>
        <w:suppressLineNumbers w:val="0"/>
        <w:jc w:val="center"/>
      </w:pPr>
    </w:p>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HR">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YjQyZDhjNjczZGQwYTJiMzkyNDE2ZjExNDExZWIifQ=="/>
  </w:docVars>
  <w:rsids>
    <w:rsidRoot w:val="00000000"/>
    <w:rsid w:val="35960ED6"/>
    <w:rsid w:val="4CA222AE"/>
    <w:rsid w:val="59126C2C"/>
    <w:rsid w:val="5AD32C79"/>
    <w:rsid w:val="5CFE27FD"/>
    <w:rsid w:val="5FC626AC"/>
    <w:rsid w:val="6E9440C2"/>
    <w:rsid w:val="74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2024-02-21T04:20:00Z</dcterms:created>
  <dc:creator>Administrator</dc:creator>
  <cp:lastModifiedBy></cp:lastModifiedBy>
  <dcterms:modified xsi:type="dcterms:W3CDTF">2024-02-21T08:37:09Z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AD433DDB01EA45A1825E02981F98E60E</vt:lpwstr>
  </property>
</Properties>
</file>